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06" w:rsidRDefault="005C7B06" w:rsidP="005C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C7B06" w:rsidRDefault="005C7B06" w:rsidP="005C7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06" w:rsidRPr="00C16A38" w:rsidRDefault="005C7B06" w:rsidP="005C7B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:rsidR="005C7B06" w:rsidRPr="00C16A38" w:rsidRDefault="005C7B06" w:rsidP="005C7B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06" w:rsidRPr="00C16A38" w:rsidRDefault="005C7B06" w:rsidP="005C7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:rsidR="005C7B06" w:rsidRPr="00C16A38" w:rsidRDefault="005C7B06" w:rsidP="005C7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B06" w:rsidRDefault="005C7B06" w:rsidP="005C7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7B06" w:rsidRDefault="005C7B06" w:rsidP="005C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C7B06" w:rsidRPr="00C16A38" w:rsidRDefault="005C7B06" w:rsidP="005C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:rsidR="005C7B06" w:rsidRPr="00C16A38" w:rsidRDefault="005C7B06" w:rsidP="005C7B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C7B06" w:rsidRPr="00C16A38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</w:t>
      </w:r>
      <w:proofErr w:type="gramStart"/>
      <w:r w:rsidRPr="00C16A38">
        <w:rPr>
          <w:rFonts w:ascii="Times New Roman" w:hAnsi="Times New Roman"/>
          <w:sz w:val="24"/>
          <w:szCs w:val="24"/>
        </w:rPr>
        <w:t>_»_</w:t>
      </w:r>
      <w:proofErr w:type="gramEnd"/>
      <w:r w:rsidRPr="00C16A38">
        <w:rPr>
          <w:rFonts w:ascii="Times New Roman" w:hAnsi="Times New Roman"/>
          <w:sz w:val="24"/>
          <w:szCs w:val="24"/>
        </w:rPr>
        <w:t>________________ 20__года.</w:t>
      </w:r>
    </w:p>
    <w:p w:rsidR="005C7B06" w:rsidRPr="00C16A38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:rsidR="005C7B06" w:rsidRPr="00ED4082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:rsidR="005C7B06" w:rsidRDefault="005C7B06" w:rsidP="005C7B06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C7B06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:rsidR="005C7B06" w:rsidRDefault="005C7B06" w:rsidP="005C7B06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:rsidR="005C7B06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:rsidR="005C7B06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:rsidR="005C7B06" w:rsidRPr="004230BC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:rsidR="005C7B06" w:rsidRPr="004230BC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:rsidR="005C7B06" w:rsidRPr="004230BC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:rsidR="005C7B06" w:rsidRPr="004230BC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:rsidR="005C7B06" w:rsidRPr="004230BC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:rsidR="005C7B06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:rsidR="005C7B06" w:rsidRPr="004230BC" w:rsidRDefault="005C7B06" w:rsidP="005C7B06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:rsidR="005C7B06" w:rsidRPr="004230BC" w:rsidRDefault="005C7B06" w:rsidP="005C7B06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:rsidR="005C7B06" w:rsidRPr="004230BC" w:rsidRDefault="005C7B06" w:rsidP="005C7B06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:rsidR="005C7B06" w:rsidRDefault="005C7B06" w:rsidP="005C7B06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:rsidR="005C7B06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:rsidR="005C7B06" w:rsidRDefault="005C7B06" w:rsidP="005C7B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7B06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:rsidR="005C7B06" w:rsidRDefault="005C7B06" w:rsidP="005C7B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7B06" w:rsidRPr="00463458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:rsidR="005C7B06" w:rsidRDefault="005C7B06" w:rsidP="005C7B06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C7B06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:rsidR="005C7B06" w:rsidRPr="00CD4B01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:rsidR="005C7B06" w:rsidRPr="00CD4B01" w:rsidRDefault="005C7B06" w:rsidP="005C7B06">
      <w:pPr>
        <w:jc w:val="center"/>
        <w:rPr>
          <w:b/>
        </w:rPr>
      </w:pPr>
    </w:p>
    <w:p w:rsidR="005C7B06" w:rsidRPr="00CD4B01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:rsidR="005C7B06" w:rsidRPr="00CD4B01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:rsidR="005C7B06" w:rsidRDefault="005C7B06" w:rsidP="005C7B06">
      <w:pPr>
        <w:jc w:val="both"/>
      </w:pPr>
    </w:p>
    <w:p w:rsidR="005C7B06" w:rsidRPr="00CD4B01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:rsidR="005C7B06" w:rsidRDefault="005C7B06" w:rsidP="005C7B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Настоящий договор составлен в 2 (двух) экземплярах, имеющих равную юридическую силу, по одному для каждой из сторон.</w:t>
      </w:r>
    </w:p>
    <w:p w:rsidR="005C7B06" w:rsidRDefault="005C7B06" w:rsidP="005C7B0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B06" w:rsidRDefault="005C7B06" w:rsidP="005C7B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5C7B06" w:rsidRDefault="005C7B06" w:rsidP="005C7B06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5C7B06" w:rsidRPr="008E6AD8" w:rsidTr="00DC50B5">
        <w:tc>
          <w:tcPr>
            <w:tcW w:w="4644" w:type="dxa"/>
          </w:tcPr>
          <w:p w:rsidR="005C7B06" w:rsidRPr="003D6F14" w:rsidRDefault="005C7B06" w:rsidP="00DC50B5">
            <w:pPr>
              <w:pStyle w:val="a3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:rsidR="005C7B06" w:rsidRPr="003D6F14" w:rsidRDefault="005C7B06" w:rsidP="00DC50B5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:rsidR="005C7B06" w:rsidRPr="003D6F14" w:rsidRDefault="005C7B06" w:rsidP="00DC50B5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:rsidR="005C7B06" w:rsidRPr="003D6F14" w:rsidRDefault="005C7B06" w:rsidP="00DC5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:rsidR="005C7B06" w:rsidRPr="003D6F14" w:rsidRDefault="005C7B06" w:rsidP="00DC5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:rsidR="005C7B06" w:rsidRPr="003D6F14" w:rsidRDefault="005C7B06" w:rsidP="00DC5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:rsidR="005C7B06" w:rsidRPr="003D6F14" w:rsidRDefault="005C7B06" w:rsidP="00DC5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:rsidR="005C7B06" w:rsidRPr="003D6F14" w:rsidRDefault="005C7B06" w:rsidP="00DC50B5">
            <w:pPr>
              <w:pStyle w:val="a3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:rsidR="005C7B06" w:rsidRDefault="005C7B06" w:rsidP="00DC50B5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:rsidR="005C7B06" w:rsidRDefault="005C7B06" w:rsidP="00DC50B5">
            <w:pPr>
              <w:pStyle w:val="a3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:rsidR="005C7B06" w:rsidRPr="00064F98" w:rsidRDefault="005C7B06" w:rsidP="00DC50B5">
            <w:pPr>
              <w:pStyle w:val="a3"/>
              <w:ind w:right="2443" w:hanging="9"/>
              <w:rPr>
                <w:szCs w:val="24"/>
              </w:rPr>
            </w:pPr>
          </w:p>
          <w:p w:rsidR="005C7B06" w:rsidRDefault="005C7B06" w:rsidP="00DC50B5">
            <w:pPr>
              <w:pStyle w:val="a3"/>
              <w:ind w:right="2443"/>
              <w:rPr>
                <w:color w:val="000000"/>
                <w:szCs w:val="24"/>
                <w:u w:val="single"/>
              </w:rPr>
            </w:pPr>
          </w:p>
          <w:p w:rsidR="005C7B06" w:rsidRPr="008E6AD8" w:rsidRDefault="005C7B06" w:rsidP="00DC50B5">
            <w:pPr>
              <w:pStyle w:val="a3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5C7B06" w:rsidRPr="008E6AD8" w:rsidRDefault="005C7B06" w:rsidP="00DC50B5">
            <w:pPr>
              <w:pStyle w:val="a3"/>
              <w:ind w:right="2443"/>
              <w:rPr>
                <w:color w:val="000000"/>
                <w:szCs w:val="24"/>
              </w:rPr>
            </w:pPr>
          </w:p>
          <w:p w:rsidR="005C7B06" w:rsidRDefault="005C7B06" w:rsidP="00DC50B5">
            <w:pPr>
              <w:pStyle w:val="a3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:rsidR="005C7B06" w:rsidRDefault="005C7B06" w:rsidP="00DC50B5">
            <w:pPr>
              <w:pStyle w:val="a3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:rsidR="005C7B06" w:rsidRDefault="005C7B06" w:rsidP="00DC50B5">
            <w:pPr>
              <w:pStyle w:val="a3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:rsidR="005C7B06" w:rsidRDefault="005C7B06" w:rsidP="00DC50B5">
            <w:pPr>
              <w:pStyle w:val="a3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:rsidR="005C7B06" w:rsidRPr="008E6AD8" w:rsidRDefault="005C7B06" w:rsidP="00DC50B5">
            <w:pPr>
              <w:pStyle w:val="a3"/>
              <w:rPr>
                <w:color w:val="000000"/>
                <w:szCs w:val="24"/>
              </w:rPr>
            </w:pPr>
          </w:p>
          <w:p w:rsidR="005C7B06" w:rsidRPr="008E6AD8" w:rsidRDefault="005C7B06" w:rsidP="00DC50B5">
            <w:pPr>
              <w:jc w:val="both"/>
              <w:rPr>
                <w:color w:val="000000"/>
              </w:rPr>
            </w:pPr>
          </w:p>
        </w:tc>
      </w:tr>
      <w:tr w:rsidR="005C7B06" w:rsidRPr="008E6AD8" w:rsidTr="00DC50B5">
        <w:trPr>
          <w:trHeight w:val="318"/>
        </w:trPr>
        <w:tc>
          <w:tcPr>
            <w:tcW w:w="4644" w:type="dxa"/>
          </w:tcPr>
          <w:p w:rsidR="005C7B06" w:rsidRDefault="005C7B06" w:rsidP="00DC50B5">
            <w:pPr>
              <w:pStyle w:val="a3"/>
              <w:rPr>
                <w:b/>
                <w:color w:val="000000"/>
                <w:szCs w:val="24"/>
              </w:rPr>
            </w:pP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:rsidR="005C7B06" w:rsidRPr="00277855" w:rsidRDefault="005C7B06" w:rsidP="00DC50B5">
            <w:pPr>
              <w:pStyle w:val="a3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</w:p>
          <w:p w:rsidR="005C7B06" w:rsidRDefault="005C7B06" w:rsidP="00DC50B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:rsidR="005C7B06" w:rsidRPr="00277855" w:rsidRDefault="005C7B06" w:rsidP="00DC50B5">
            <w:pPr>
              <w:pStyle w:val="a3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:rsidR="005C7B06" w:rsidRPr="00464A7E" w:rsidRDefault="005C7B06" w:rsidP="005C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30" w:rsidRDefault="00A70E30">
      <w:bookmarkStart w:id="0" w:name="_GoBack"/>
      <w:bookmarkEnd w:id="0"/>
    </w:p>
    <w:sectPr w:rsidR="00A70E30" w:rsidSect="000A31E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:rsidR="00DC4E18" w:rsidRDefault="005C7B0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E18" w:rsidRDefault="005C7B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3"/>
    <w:rsid w:val="00064EF3"/>
    <w:rsid w:val="005C7B06"/>
    <w:rsid w:val="00A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5AA0-646C-4FE2-B205-D8580E1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7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7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C7B0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C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Company>HP Inc.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Павел Андреевич</dc:creator>
  <cp:keywords/>
  <dc:description/>
  <cp:lastModifiedBy>Емельяненко Павел Андреевич</cp:lastModifiedBy>
  <cp:revision>2</cp:revision>
  <dcterms:created xsi:type="dcterms:W3CDTF">2020-08-17T05:35:00Z</dcterms:created>
  <dcterms:modified xsi:type="dcterms:W3CDTF">2020-08-17T05:35:00Z</dcterms:modified>
</cp:coreProperties>
</file>