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0" w:rsidRDefault="00470C60" w:rsidP="00470C60">
      <w:pPr>
        <w:pStyle w:val="ConsPlusNormal"/>
        <w:jc w:val="right"/>
      </w:pPr>
      <w:r>
        <w:t>Утвержден</w:t>
      </w:r>
    </w:p>
    <w:p w:rsidR="00470C60" w:rsidRDefault="00470C60" w:rsidP="00470C60">
      <w:pPr>
        <w:pStyle w:val="ConsPlusNormal"/>
        <w:jc w:val="right"/>
      </w:pPr>
      <w:r>
        <w:t>Банком России</w:t>
      </w:r>
    </w:p>
    <w:p w:rsidR="00470C60" w:rsidRDefault="00470C60" w:rsidP="00470C60">
      <w:pPr>
        <w:pStyle w:val="ConsPlusNormal"/>
        <w:jc w:val="right"/>
      </w:pPr>
      <w:r>
        <w:t>(Протокол N КФНП-12 от 27 апреля 2018 г.)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Normal"/>
        <w:jc w:val="right"/>
      </w:pPr>
      <w:r>
        <w:t>Согласован</w:t>
      </w:r>
    </w:p>
    <w:p w:rsidR="00470C60" w:rsidRDefault="00470C60" w:rsidP="00470C60">
      <w:pPr>
        <w:pStyle w:val="ConsPlusNormal"/>
        <w:jc w:val="right"/>
      </w:pPr>
      <w:r>
        <w:t>Комитетом по стандартам</w:t>
      </w:r>
    </w:p>
    <w:p w:rsidR="00470C60" w:rsidRDefault="00470C60" w:rsidP="00470C60">
      <w:pPr>
        <w:pStyle w:val="ConsPlusNormal"/>
        <w:jc w:val="right"/>
      </w:pPr>
      <w:r>
        <w:t>при Банке России</w:t>
      </w:r>
    </w:p>
    <w:p w:rsidR="00470C60" w:rsidRDefault="00470C60" w:rsidP="00470C60">
      <w:pPr>
        <w:pStyle w:val="ConsPlusNormal"/>
        <w:jc w:val="right"/>
      </w:pPr>
      <w:r>
        <w:t>(Протокол N 6 от 6 апреля 2018 г.)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jc w:val="center"/>
      </w:pPr>
      <w:r>
        <w:t>БАЗОВЫЙ СТАНДАРТ</w:t>
      </w:r>
    </w:p>
    <w:p w:rsidR="00470C60" w:rsidRDefault="00470C60" w:rsidP="00470C60">
      <w:pPr>
        <w:pStyle w:val="ConsPlusTitle"/>
        <w:jc w:val="center"/>
      </w:pPr>
      <w:r>
        <w:t>СОВЕРШЕНИЯ МИКРОФИНАНСОВОЙ ОРГАНИЗАЦИЕЙ ОПЕРАЦИЙ</w:t>
      </w:r>
    </w:p>
    <w:p w:rsidR="00470C60" w:rsidRDefault="00470C60" w:rsidP="00470C60">
      <w:pPr>
        <w:pStyle w:val="ConsPlusTitle"/>
        <w:jc w:val="center"/>
      </w:pPr>
      <w:r>
        <w:t>НА ФИНАНСОВОМ РЫНКЕ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>1. Общие положения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1.1. Базовый стандарт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на финансовом рынке (далее - Стандарт) разработан на основании </w:t>
      </w:r>
      <w:hyperlink r:id="rId4" w:history="1">
        <w:r>
          <w:rPr>
            <w:color w:val="0000FF"/>
          </w:rPr>
          <w:t>статей 4</w:t>
        </w:r>
      </w:hyperlink>
      <w:r>
        <w:t xml:space="preserve"> и </w:t>
      </w:r>
      <w:hyperlink r:id="rId5" w:history="1">
        <w:r>
          <w:rPr>
            <w:color w:val="0000FF"/>
          </w:rPr>
          <w:t>5</w:t>
        </w:r>
      </w:hyperlink>
      <w:r>
        <w:t xml:space="preserve"> Федерального закона от 13 июля 2015 года N 223-ФЗ "О саморегулируемых организациях в сфере финансового рынка" и Федерального закона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в соответствии с требованиями </w:t>
      </w:r>
      <w:hyperlink r:id="rId6" w:history="1">
        <w:r>
          <w:rPr>
            <w:color w:val="0000FF"/>
          </w:rPr>
          <w:t>Указания</w:t>
        </w:r>
      </w:hyperlink>
      <w:r>
        <w:t xml:space="preserve"> Банка России от 30 мая 2016 года N 4027-У "О перечне обязательных для разработки саморегулируемыми организациями в сфере финансового рынка, объединяющими </w:t>
      </w:r>
      <w:proofErr w:type="spellStart"/>
      <w:r>
        <w:t>микрофинансовые</w:t>
      </w:r>
      <w:proofErr w:type="spellEnd"/>
      <w:r>
        <w:t xml:space="preserve">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1.2. Стандарт устанавливает условия и порядок совершения следующих операций на финансовом рынке, подлежащих стандартизации в отношении </w:t>
      </w:r>
      <w:proofErr w:type="spellStart"/>
      <w:r>
        <w:t>микрофинансовых</w:t>
      </w:r>
      <w:proofErr w:type="spellEnd"/>
      <w:r>
        <w:t xml:space="preserve"> организаций: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1.2.1. выдача </w:t>
      </w:r>
      <w:proofErr w:type="spellStart"/>
      <w:r>
        <w:t>микрозаймов</w:t>
      </w:r>
      <w:proofErr w:type="spellEnd"/>
      <w:r>
        <w:t>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1.2.2. привлечение денежных средств физических лиц.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1.3. Стандарт обязателен для исполнения всеми </w:t>
      </w:r>
      <w:proofErr w:type="spellStart"/>
      <w:r>
        <w:t>микрофинансовыми</w:t>
      </w:r>
      <w:proofErr w:type="spellEnd"/>
      <w:r>
        <w:t xml:space="preserve"> организациями вне зависимости от членства в саморегулируемой организации в сфере финансового рынка, объединяющей </w:t>
      </w:r>
      <w:proofErr w:type="spellStart"/>
      <w:r>
        <w:t>микрофинансовые</w:t>
      </w:r>
      <w:proofErr w:type="spellEnd"/>
      <w:r>
        <w:t xml:space="preserve"> организации (далее - саморегулируемая организация), и действует в части, не противоречащей законодательству Российской Федерации и нормативным актам Банка России.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>2. Основные понятия, используемые в Стандарте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Для целей настоящего Стандарта используются следующие основные понятия: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получатель финансовой услуги - физическое лицо (в том числе зарегистрированное в качестве индивидуального предпринимателя) или юридическое лицо, обратившееся в </w:t>
      </w:r>
      <w:proofErr w:type="spellStart"/>
      <w:r>
        <w:t>микрофинансовую</w:t>
      </w:r>
      <w:proofErr w:type="spellEnd"/>
      <w:r>
        <w:t xml:space="preserve"> организацию с намерением получить, получающее или получившее финансовую услугу;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финансовые услуги - услуги по предоставлению </w:t>
      </w:r>
      <w:proofErr w:type="spellStart"/>
      <w:r>
        <w:t>микрозаймов</w:t>
      </w:r>
      <w:proofErr w:type="spellEnd"/>
      <w:r>
        <w:t xml:space="preserve"> получателям финансовых услуг и (или) привлечению денежных средств от физических лиц (в том числе зарегистрированных в качестве индивидуального предпринимателя);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lastRenderedPageBreak/>
        <w:t xml:space="preserve">официальный сайт - сайт в информационно-телекоммуникационной сети "Интернет", содержащий информацию о деятельности </w:t>
      </w:r>
      <w:proofErr w:type="spellStart"/>
      <w:r>
        <w:t>микрофинансовой</w:t>
      </w:r>
      <w:proofErr w:type="spellEnd"/>
      <w:r>
        <w:t xml:space="preserve"> организации, электронный адрес которого включает доменное имя, права на которое принадлежат этой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 xml:space="preserve">3. Условия совершения операций по выдаче </w:t>
      </w:r>
      <w:proofErr w:type="spellStart"/>
      <w:r>
        <w:t>микрозаймов</w:t>
      </w:r>
      <w:proofErr w:type="spellEnd"/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3.1. Условиями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по выдаче </w:t>
      </w:r>
      <w:proofErr w:type="spellStart"/>
      <w:r>
        <w:t>микрозаймов</w:t>
      </w:r>
      <w:proofErr w:type="spellEnd"/>
      <w:r>
        <w:t xml:space="preserve"> являются: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3.1.1. наличие у </w:t>
      </w:r>
      <w:proofErr w:type="spellStart"/>
      <w:r>
        <w:t>микрофинансовой</w:t>
      </w:r>
      <w:proofErr w:type="spellEnd"/>
      <w:r>
        <w:t xml:space="preserve"> организации внутренних документов, регламентирующих порядок выдачи </w:t>
      </w:r>
      <w:proofErr w:type="spellStart"/>
      <w:r>
        <w:t>микрозаймов</w:t>
      </w:r>
      <w:proofErr w:type="spellEnd"/>
      <w:r>
        <w:t>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3.1.2. наличие заявки/анкеты получателя финансовой услуги на предоставление </w:t>
      </w:r>
      <w:proofErr w:type="spellStart"/>
      <w:r>
        <w:t>микрозайма</w:t>
      </w:r>
      <w:proofErr w:type="spellEnd"/>
      <w:r>
        <w:t>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3.1.3. проведение оценки платежеспособности клиента в соответствии с </w:t>
      </w:r>
      <w:hyperlink w:anchor="Par109" w:tooltip="6. Процедуры оценки платежеспособности получателя финансовой услуги" w:history="1">
        <w:r>
          <w:rPr>
            <w:color w:val="0000FF"/>
          </w:rPr>
          <w:t>главой 6</w:t>
        </w:r>
      </w:hyperlink>
      <w:r>
        <w:t xml:space="preserve"> Стандарта;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3.1.4. отсутствие оснований для отказа в принятии заявления или заключения договора </w:t>
      </w:r>
      <w:proofErr w:type="spellStart"/>
      <w:r>
        <w:t>микрозайма</w:t>
      </w:r>
      <w:proofErr w:type="spellEnd"/>
      <w:r>
        <w:t>, предусмотренных внутренними документами и законодательством Российской Федерации.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3.2. Проценты за пользование денежными средствами, выданными получателю финансовых услуг на основании договора </w:t>
      </w:r>
      <w:proofErr w:type="spellStart"/>
      <w:r>
        <w:t>микрозайма</w:t>
      </w:r>
      <w:proofErr w:type="spellEnd"/>
      <w:r>
        <w:t xml:space="preserve">, должны начисляться со дня, следующего за днем выдачи </w:t>
      </w:r>
      <w:proofErr w:type="spellStart"/>
      <w:r>
        <w:t>микрозайма</w:t>
      </w:r>
      <w:proofErr w:type="spellEnd"/>
      <w:r>
        <w:t xml:space="preserve"> и по день возврата займа включительно (за исключением случаев погашения </w:t>
      </w:r>
      <w:proofErr w:type="spellStart"/>
      <w:r>
        <w:t>микрозайма</w:t>
      </w:r>
      <w:proofErr w:type="spellEnd"/>
      <w:r>
        <w:t xml:space="preserve"> в день его выдачи).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3.3. </w:t>
      </w:r>
      <w:proofErr w:type="spellStart"/>
      <w:r>
        <w:t>Микрофинансовая</w:t>
      </w:r>
      <w:proofErr w:type="spellEnd"/>
      <w:r>
        <w:t xml:space="preserve"> организация обязана обеспечить хранение внутренних документов, содержащих условия выдачи </w:t>
      </w:r>
      <w:proofErr w:type="spellStart"/>
      <w:r>
        <w:t>микрозаймов</w:t>
      </w:r>
      <w:proofErr w:type="spellEnd"/>
      <w:r>
        <w:t xml:space="preserve">, не менее 3 (трех) лет с момента исполнения обязательств, либо со дня уступки прав требования по договорам </w:t>
      </w:r>
      <w:proofErr w:type="spellStart"/>
      <w:r>
        <w:t>микрозайма</w:t>
      </w:r>
      <w:proofErr w:type="spellEnd"/>
      <w:r>
        <w:t>, заключенным в соответствии с указанными внутренними документами.</w:t>
      </w:r>
    </w:p>
    <w:p w:rsidR="00470C60" w:rsidRDefault="00470C60" w:rsidP="00470C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70C60" w:rsidTr="00176D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70C60" w:rsidRDefault="00470C60" w:rsidP="00176D2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0C60" w:rsidRDefault="00470C60" w:rsidP="00176D2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3.4 </w:t>
            </w:r>
            <w:hyperlink w:anchor="Par143" w:tooltip="8.2. Пункт 3.4 настоящего Стандарта применяется с 1 июля 2019 года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01.07.2019.</w:t>
            </w:r>
          </w:p>
        </w:tc>
      </w:tr>
    </w:tbl>
    <w:p w:rsidR="00470C60" w:rsidRDefault="00470C60" w:rsidP="00470C60">
      <w:pPr>
        <w:pStyle w:val="ConsPlusNormal"/>
        <w:spacing w:before="300"/>
        <w:ind w:firstLine="540"/>
        <w:jc w:val="both"/>
      </w:pPr>
      <w:bookmarkStart w:id="0" w:name="Par37"/>
      <w:bookmarkEnd w:id="0"/>
      <w:r>
        <w:t xml:space="preserve">3.4. Договор </w:t>
      </w:r>
      <w:proofErr w:type="spellStart"/>
      <w:r>
        <w:t>микрозайма</w:t>
      </w:r>
      <w:proofErr w:type="spellEnd"/>
      <w:r>
        <w:t xml:space="preserve"> должен содержать QR-код шириной не менее чем 20 мм, содержащий следующую информацию: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3.4.1. наименование </w:t>
      </w:r>
      <w:proofErr w:type="spellStart"/>
      <w:r>
        <w:t>микрофинансовой</w:t>
      </w:r>
      <w:proofErr w:type="spellEnd"/>
      <w:r>
        <w:t xml:space="preserve"> организации, ее номер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контактный номер телефона;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3.4.2. ссылка (сетевой адрес) на страницу сайта в информационно-телекоммуникационной сети "Интернет", содержащую Правила предоставления </w:t>
      </w:r>
      <w:proofErr w:type="spellStart"/>
      <w:r>
        <w:t>микрозаймов</w:t>
      </w:r>
      <w:proofErr w:type="spellEnd"/>
      <w:r>
        <w:t xml:space="preserve">, утвержденные органом управления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3.4.3. ссылка (сетевой адрес) на официальный сайт </w:t>
      </w:r>
      <w:proofErr w:type="spellStart"/>
      <w:r>
        <w:t>микрофинансовой</w:t>
      </w:r>
      <w:proofErr w:type="spellEnd"/>
      <w:r>
        <w:t xml:space="preserve"> организации (при его наличии);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3.4.4. ссылка (сетевой адрес) на сайт в информационно-телекоммуникационной сети "Интернет" саморегулируемой организации </w:t>
      </w:r>
      <w:proofErr w:type="spellStart"/>
      <w:r>
        <w:t>микрофинансовых</w:t>
      </w:r>
      <w:proofErr w:type="spellEnd"/>
      <w:r>
        <w:t xml:space="preserve"> организаций, членом которой является </w:t>
      </w:r>
      <w:proofErr w:type="spellStart"/>
      <w:r>
        <w:t>микрофинансовая</w:t>
      </w:r>
      <w:proofErr w:type="spellEnd"/>
      <w:r>
        <w:t xml:space="preserve"> организация, а также ссылка (сетевой адрес) на страницу сайта этой саморегулируемой организации в сфере финансовых рынков, </w:t>
      </w:r>
      <w:r>
        <w:lastRenderedPageBreak/>
        <w:t>содержащую форму для подачи жалоб и обращений;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3.4.5. ссылка (сетевой адрес) на официальный сайт Банка России www.cbr.ru в информационно-телекоммуникационной сети "Интернет" на страницу интернет-приемной Банка России;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3.4.6. ссылка (сетевой адрес) на личный кабинет получателя финансовой услуги (при его наличии);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3.4.7. ссылка (сетевой адрес) на страницу сайта в информационно-телекоммуникационной сети "Интернет" Федеральной службы судебных приставов,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лиц, возникшей из денежных обязательств.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>4. Условия совершения операций по привлечению денежных средств физических лиц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4.1. Условиями совершения </w:t>
      </w:r>
      <w:proofErr w:type="spellStart"/>
      <w:r>
        <w:t>микрофинансовой</w:t>
      </w:r>
      <w:proofErr w:type="spellEnd"/>
      <w:r>
        <w:t xml:space="preserve"> организацией операций по привлечению денежных средств физических лиц являются: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4.1.1. наличие у </w:t>
      </w:r>
      <w:proofErr w:type="spellStart"/>
      <w:r>
        <w:t>микрофинансовой</w:t>
      </w:r>
      <w:proofErr w:type="spellEnd"/>
      <w:r>
        <w:t xml:space="preserve"> организации, привлекающей денежные средства физических лиц на основании договора займа, внутренних документов, регламентирующих порядок совершения операций по привлечению денежных средств физических лиц;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4.1.2. размещение на официальном сайте в специализированном разделе, предназначенном для информирования физических лиц, денежные средства которых привлекает </w:t>
      </w:r>
      <w:proofErr w:type="spellStart"/>
      <w:r>
        <w:t>микрофинансовая</w:t>
      </w:r>
      <w:proofErr w:type="spellEnd"/>
      <w:r>
        <w:t xml:space="preserve"> организация (далее - специализированный раздел), информации в соответствии с </w:t>
      </w:r>
      <w:hyperlink w:anchor="Par52" w:tooltip="4.2. Микрофинансовая организация, привлекающая средства физических лиц (в том числе индивидуальных предпринимателей), обязана разместить на своем официальном сайте в специализированном разделе следующую информацию:" w:history="1">
        <w:r>
          <w:rPr>
            <w:color w:val="0000FF"/>
          </w:rPr>
          <w:t>пунктом 4.2</w:t>
        </w:r>
      </w:hyperlink>
      <w:r>
        <w:t xml:space="preserve"> Стандарта;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4.1.3. отсутствие оснований для отказа в заключении договоров с получателем финансовых услуг, предусмотренных внутренними документами и законодательством Российской Федерации;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4.1.4. отсутствие запрета на привлечение денежных средств физических лиц, в том числе индивидуальных предпринимателей, предусмотренного </w:t>
      </w:r>
      <w:hyperlink r:id="rId7" w:history="1">
        <w:r>
          <w:rPr>
            <w:color w:val="0000FF"/>
          </w:rPr>
          <w:t>пунктом 7.1 части 4 статьи 14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 xml:space="preserve">4.2. </w:t>
      </w:r>
      <w:proofErr w:type="spellStart"/>
      <w:r>
        <w:t>Микрофинансовая</w:t>
      </w:r>
      <w:proofErr w:type="spellEnd"/>
      <w:r>
        <w:t xml:space="preserve"> организация, привлекающая средства физических лиц (в том числе индивидуальных предпринимателей), обязана разместить на своем официальном сайте в специализированном разделе следующую информацию: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4.2.1. бухгалтерскую (финансовую) отчетность за последний завершенный отчетный год, а также бухгалтерскую (финансовую) отчетность за последние 5 лет (при наличии). В случае, если осуществлялась аудиторская проверка, к указанной отчетности прилагается аудиторское заключение;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4.2.2. промежуточную бухгалтерскую (финансовую) отчетность за каждый завершенный отчетный период текущего года (при наличии);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4.2.3. сведения о существенных фактах;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4.2.4. информацию о договорах страхования, заключенных с целью снижения риска </w:t>
      </w:r>
      <w:r>
        <w:lastRenderedPageBreak/>
        <w:t>ведения предпринимательской деятельности (при наличии).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4.3. Существенными фактами признаются сведения, которые в случае их раскрытия могут оказать существенное влияние на решения физических лиц о предоставлении денежных средств </w:t>
      </w:r>
      <w:proofErr w:type="spellStart"/>
      <w:r>
        <w:t>микрофинансовой</w:t>
      </w:r>
      <w:proofErr w:type="spellEnd"/>
      <w:r>
        <w:t xml:space="preserve"> организации, в том числе: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4.3.1. о принятых решениях о размещении ценных бумаг;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4.3.2. об одобрении сделок, признаваемых в соответствии с законодательством Российской Федерации крупными сделками и (или) сделками, в отношении которых имеется заинтересованность;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4.3.3. о принятии решения о реорганизации или ликвидации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4.3.4. о принятии арбитражным судом заявления о признании </w:t>
      </w:r>
      <w:proofErr w:type="spellStart"/>
      <w:r>
        <w:t>микрофинансовой</w:t>
      </w:r>
      <w:proofErr w:type="spellEnd"/>
      <w:r>
        <w:t xml:space="preserve"> организации банкротом, а также о принятии арбитражным судом решения о признании </w:t>
      </w:r>
      <w:proofErr w:type="spellStart"/>
      <w:r>
        <w:t>микрофинансовой</w:t>
      </w:r>
      <w:proofErr w:type="spellEnd"/>
      <w:r>
        <w:t xml:space="preserve"> организации банкротом;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4.3.5. о предъявлении </w:t>
      </w:r>
      <w:proofErr w:type="spellStart"/>
      <w:r>
        <w:t>микрофинансовой</w:t>
      </w:r>
      <w:proofErr w:type="spellEnd"/>
      <w:r>
        <w:t xml:space="preserve"> организации иска, размер требований по которому составляет 10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4.3.6. о выявлении существенных ошибок в ранее размещенной в специализированном разделе официального сайта информации.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4.4. Крупной сделкой признается сделка (несколько взаимосвязанных сделок), выходящая за пределы обычной хозяйственной деятельности </w:t>
      </w:r>
      <w:proofErr w:type="spellStart"/>
      <w:r>
        <w:t>микрофинансовой</w:t>
      </w:r>
      <w:proofErr w:type="spellEnd"/>
      <w:r>
        <w:t xml:space="preserve"> организации, связанная с приобретением, отчуждением или возможностью отчуждения прямо или косвенно имущества, цена или балансовая стоимость которого составляет 25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организации, определенной по данным ее бухгалтерской (финансовой) отчетности на последнюю отчетную дату.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4.5. Сделкой, в совершении которой имеется заинтересованность, признается сделка, в совершении которой имеется заинтересованность члена совета директоров (наблюдательного совета) </w:t>
      </w:r>
      <w:proofErr w:type="spellStart"/>
      <w:r>
        <w:t>микрофинансовой</w:t>
      </w:r>
      <w:proofErr w:type="spellEnd"/>
      <w:r>
        <w:t xml:space="preserve"> организации, единоличного исполнительного органа, члена коллегиального исполнительного органа </w:t>
      </w:r>
      <w:proofErr w:type="spellStart"/>
      <w:r>
        <w:t>микрофинансовой</w:t>
      </w:r>
      <w:proofErr w:type="spellEnd"/>
      <w:r>
        <w:t xml:space="preserve"> организации или лица, являющегося контролирующим лицом </w:t>
      </w:r>
      <w:proofErr w:type="spellStart"/>
      <w:r>
        <w:t>микрофинансовой</w:t>
      </w:r>
      <w:proofErr w:type="spellEnd"/>
      <w:r>
        <w:t xml:space="preserve"> организации, либо лица, имеющего право давать </w:t>
      </w:r>
      <w:proofErr w:type="spellStart"/>
      <w:r>
        <w:t>микрофинансовой</w:t>
      </w:r>
      <w:proofErr w:type="spellEnd"/>
      <w:r>
        <w:t xml:space="preserve"> организации обязательные для ее указания. Указанные лица признаются заинтересованными в совершении </w:t>
      </w:r>
      <w:proofErr w:type="spellStart"/>
      <w:r>
        <w:t>микрофинансовой</w:t>
      </w:r>
      <w:proofErr w:type="spellEnd"/>
      <w:r>
        <w:t xml:space="preserve"> организацией сделки в случаях, если они, их супруги, родители, дети, полнородные и </w:t>
      </w:r>
      <w:proofErr w:type="spellStart"/>
      <w:r>
        <w:t>неполнородные</w:t>
      </w:r>
      <w:proofErr w:type="spellEnd"/>
      <w:r>
        <w:t xml:space="preserve"> братья и сестры, усыновители и усыновленные и (или) подконтрольные им лица (подконтрольные организации):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4.5.1. являются стороной, выгодоприобретателем, посредником или представителем в сделке;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4.5.2.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4.5.3.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lastRenderedPageBreak/>
        <w:t xml:space="preserve">4.6. Порядок размещения информации в специализированном разделе официального сайта устанавливается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в соответствии с требованиями Стандарта.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4.7. </w:t>
      </w:r>
      <w:proofErr w:type="spellStart"/>
      <w:r>
        <w:t>Микрофинансовая</w:t>
      </w:r>
      <w:proofErr w:type="spellEnd"/>
      <w:r>
        <w:t xml:space="preserve"> организация вправе размещать информацию на официальном сайте в специализированном разделе на любом иностранном языке, но при условии одновременного размещения указанной информации на русском языке.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4.8. </w:t>
      </w:r>
      <w:proofErr w:type="spellStart"/>
      <w:r>
        <w:t>Микрофинансовая</w:t>
      </w:r>
      <w:proofErr w:type="spellEnd"/>
      <w:r>
        <w:t xml:space="preserve"> организация, привлекающая средства физических лиц, обязана обеспечить на официальном сайте доступ к специализированному разделу в один переход по ссылке с главной (начальной) страницы официального сайта.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4.9. В случае если информация об условиях, на которых </w:t>
      </w:r>
      <w:proofErr w:type="spellStart"/>
      <w:r>
        <w:t>микрофинансовая</w:t>
      </w:r>
      <w:proofErr w:type="spellEnd"/>
      <w:r>
        <w:t xml:space="preserve"> организация привлекает средства физических лиц, содержит сведения о договорах страхования, заключенных </w:t>
      </w:r>
      <w:proofErr w:type="spellStart"/>
      <w:r>
        <w:t>микрофинансовой</w:t>
      </w:r>
      <w:proofErr w:type="spellEnd"/>
      <w:r>
        <w:t xml:space="preserve"> организацией, </w:t>
      </w:r>
      <w:proofErr w:type="spellStart"/>
      <w:r>
        <w:t>микрофинансовая</w:t>
      </w:r>
      <w:proofErr w:type="spellEnd"/>
      <w:r>
        <w:t xml:space="preserve"> организация по каждому договору страхования обязана размещать следующие сведения: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4.9.1. о страховой организации, с которой заключен соответствующий договор страхования (включая наименование страховой организации, контактный телефон и адрес сайта страховой компании в информационно-телекоммуникационной сети "Интернет");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4.9.2. об объекте страхования;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4.9.3. о страховой сумме, на которую заключен соответствующий договор страхования;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4.9.4. о страховых случаях, предусмотренных соответствующим договором страхования;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</w:t>
      </w:r>
      <w:proofErr w:type="gramStart"/>
      <w:r>
        <w:t>.</w:t>
      </w:r>
      <w:proofErr w:type="gramEnd"/>
      <w:r>
        <w:t>9.5. о правилах страхования (включая адрес сайта страховой компании в информационно-телекоммуникационной сети "Интернет" на которой размещены соответствующие документы);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4.9.6. список исключений, которые не будут являться страховыми случаями.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4.10. Совокупный размер предусмотренных договором (договорами) страхования обязательств страховщика по возмещению вреда всем получателям финансовых услуг, передавшим денежные средства </w:t>
      </w:r>
      <w:proofErr w:type="spellStart"/>
      <w:r>
        <w:t>микрофинансовой</w:t>
      </w:r>
      <w:proofErr w:type="spellEnd"/>
      <w:r>
        <w:t xml:space="preserve"> организации по договорам привлечения денежных средств физических лиц, с учетом установленного договором (договорами) страхования размера обязательств страховщика по возмещению вреда каждому получателю финансовых услуг, передавшим денежные средства </w:t>
      </w:r>
      <w:proofErr w:type="spellStart"/>
      <w:r>
        <w:t>микрофинансовой</w:t>
      </w:r>
      <w:proofErr w:type="spellEnd"/>
      <w:r>
        <w:t xml:space="preserve"> организации по договорам привлечения денежных средств физических лиц, не может быть меньше совокупного размера указываемых в договорах, на основании которых привлекаются денежные средства, обязательств страховщика по возмещению вреда каждому получателю финансовых услуг, передавшему денежные средства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4.11. В случае если информация об условиях, на которых </w:t>
      </w:r>
      <w:proofErr w:type="spellStart"/>
      <w:r>
        <w:t>микрофинансовая</w:t>
      </w:r>
      <w:proofErr w:type="spellEnd"/>
      <w:r>
        <w:t xml:space="preserve"> организация привлекает денежные средства физических лиц, содержит сведения о договорах страхования, заключенных </w:t>
      </w:r>
      <w:proofErr w:type="spellStart"/>
      <w:r>
        <w:t>микрофинансовой</w:t>
      </w:r>
      <w:proofErr w:type="spellEnd"/>
      <w:r>
        <w:t xml:space="preserve"> организацией, сотрудники </w:t>
      </w:r>
      <w:proofErr w:type="spellStart"/>
      <w:r>
        <w:t>микрофинансовой</w:t>
      </w:r>
      <w:proofErr w:type="spellEnd"/>
      <w:r>
        <w:t xml:space="preserve"> организации, осуществляющие взаимодействие с получателями финансовых услуг, обязаны разъяснять получателям финансовых услуг положения правил страхования и страховых договоров, а также предоставлять для ознакомления полные тексты указанных документов.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lastRenderedPageBreak/>
        <w:t xml:space="preserve">4.12.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</w:t>
      </w:r>
      <w:proofErr w:type="spellStart"/>
      <w:r>
        <w:t>микрофинансовой</w:t>
      </w:r>
      <w:proofErr w:type="spellEnd"/>
      <w:r>
        <w:t xml:space="preserve"> организацией не менее чем за 5 (пять) рабочих дней до даты вступления в силу планируемых изменений.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 xml:space="preserve">5. Порядок совершения операций по выдаче </w:t>
      </w:r>
      <w:proofErr w:type="spellStart"/>
      <w:r>
        <w:t>микрозаймов</w:t>
      </w:r>
      <w:proofErr w:type="spellEnd"/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 </w:t>
      </w:r>
      <w:proofErr w:type="spellStart"/>
      <w:r>
        <w:t>Микрофинансовые</w:t>
      </w:r>
      <w:proofErr w:type="spellEnd"/>
      <w:r>
        <w:t xml:space="preserve"> организации обязаны соблюдать следующий порядок совершения операций по выдаче </w:t>
      </w:r>
      <w:proofErr w:type="spellStart"/>
      <w:r>
        <w:t>микрозаймов</w:t>
      </w:r>
      <w:proofErr w:type="spellEnd"/>
      <w:r>
        <w:t>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5.1.1. предоставление получателю финансовой услуги информации об условиях выдачи </w:t>
      </w:r>
      <w:proofErr w:type="spellStart"/>
      <w:r>
        <w:t>микрозайма</w:t>
      </w:r>
      <w:proofErr w:type="spellEnd"/>
      <w:r>
        <w:t>, а также иной необходимой получателю финансовых услуг информации;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5.1.2. прием и рассмотрение заявления на получение </w:t>
      </w:r>
      <w:proofErr w:type="spellStart"/>
      <w:r>
        <w:t>микрозайма</w:t>
      </w:r>
      <w:proofErr w:type="spellEnd"/>
      <w:r>
        <w:t xml:space="preserve"> поданного способом, установленным в Правилах предоставления </w:t>
      </w:r>
      <w:proofErr w:type="spellStart"/>
      <w:r>
        <w:t>микрозаймов</w:t>
      </w:r>
      <w:proofErr w:type="spellEnd"/>
      <w:r>
        <w:t xml:space="preserve">, утвержденных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5.1.3. оценка платежеспособности получателя финансовой услуги;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5.1.4. принятие решения о выдаче </w:t>
      </w:r>
      <w:proofErr w:type="spellStart"/>
      <w:r>
        <w:t>микрозайма</w:t>
      </w:r>
      <w:proofErr w:type="spellEnd"/>
      <w:r>
        <w:t>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5.1.5. информирование получателя финансовой услуги о принятом решении;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5.1.6. заключение договора </w:t>
      </w:r>
      <w:proofErr w:type="spellStart"/>
      <w:r>
        <w:t>микрозайма</w:t>
      </w:r>
      <w:proofErr w:type="spellEnd"/>
      <w:r>
        <w:t xml:space="preserve"> с получателем финансовой услуги;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5.1.7. выдача денежных средств получателю финансовой услуги по договору </w:t>
      </w:r>
      <w:proofErr w:type="spellStart"/>
      <w:r>
        <w:t>микрозайма</w:t>
      </w:r>
      <w:proofErr w:type="spellEnd"/>
      <w:r>
        <w:t>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5.2. </w:t>
      </w:r>
      <w:proofErr w:type="spellStart"/>
      <w:r>
        <w:t>Микрофинансовая</w:t>
      </w:r>
      <w:proofErr w:type="spellEnd"/>
      <w:r>
        <w:t xml:space="preserve"> организация обязана предоставить получателю финансовой услуги возможность ознакомиться с договором </w:t>
      </w:r>
      <w:proofErr w:type="spellStart"/>
      <w:r>
        <w:t>микрозайма</w:t>
      </w:r>
      <w:proofErr w:type="spellEnd"/>
      <w:r>
        <w:t xml:space="preserve"> и иными документами, связанными с его оформлением, до его заключения.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5.3.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выдаче </w:t>
      </w:r>
      <w:proofErr w:type="spellStart"/>
      <w:r>
        <w:t>микрозайма</w:t>
      </w:r>
      <w:proofErr w:type="spellEnd"/>
      <w:r>
        <w:t xml:space="preserve"> на основании предоставленной получателем финансовой услуги информации и проведенной оценки платежеспособности.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5.4. Положительное решение о выдаче </w:t>
      </w:r>
      <w:proofErr w:type="spellStart"/>
      <w:r>
        <w:t>микрозайма</w:t>
      </w:r>
      <w:proofErr w:type="spellEnd"/>
      <w:r>
        <w:t xml:space="preserve"> действует в течение срока, установленного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организации, но не менее 5 (пяти) рабочих дней.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5.5. </w:t>
      </w:r>
      <w:proofErr w:type="spellStart"/>
      <w:r>
        <w:t>Микрофинансовая</w:t>
      </w:r>
      <w:proofErr w:type="spellEnd"/>
      <w:r>
        <w:t xml:space="preserve"> организация обязана доводить до получателя финансовой услуги информацию о принятом решении способом, указанным в правилах предоставления </w:t>
      </w:r>
      <w:proofErr w:type="spellStart"/>
      <w:r>
        <w:t>микрозаймов</w:t>
      </w:r>
      <w:proofErr w:type="spellEnd"/>
      <w:r>
        <w:t>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5.6. В случае если условия выдачи </w:t>
      </w:r>
      <w:proofErr w:type="spellStart"/>
      <w:r>
        <w:t>микрозайма</w:t>
      </w:r>
      <w:proofErr w:type="spellEnd"/>
      <w:r>
        <w:t xml:space="preserve"> предполагают возможность заключения договора страхования, </w:t>
      </w:r>
      <w:proofErr w:type="spellStart"/>
      <w:r>
        <w:t>микрофинансовая</w:t>
      </w:r>
      <w:proofErr w:type="spellEnd"/>
      <w:r>
        <w:t xml:space="preserve"> организация до заключения договора </w:t>
      </w:r>
      <w:proofErr w:type="spellStart"/>
      <w:r>
        <w:t>микрозайма</w:t>
      </w:r>
      <w:proofErr w:type="spellEnd"/>
      <w:r>
        <w:t xml:space="preserve"> обязана предоставить получателю финансовых услуг возможность ознакомиться в местах оказания услуг с договором страхования и правилами страхования, а также следующей информацией: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5.6.1. о страховой организации, с которой заключен соответствующий договор страхования (включая наименование страховой организации, контактный телефон и адрес </w:t>
      </w:r>
      <w:r>
        <w:lastRenderedPageBreak/>
        <w:t>сайта страховой компании в информационно-телекоммуникационной сети "Интернет");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5.6.2. о предмете страхования;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5.6.3. о страховом случае;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5.6.4. о размере страховой суммы;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5.6.5. о сроке действия договора страхования;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5.6.6. о страховой премии;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5.6.7. о списке исключений, которые не будут являться страховыми случаями;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5.6.8. о порядке действий при наступлении страхового случая;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5.6.9. о выгодоприобретателе.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5.7. Договор целевого займа, исполнение обязательств по которому обеспечено ипотекой (залогом недвижимости), и (или) договор целевого займа, которым предоставлены денежные средства субъекту малого и среднего предпринимательства, должен содержать условие о праве </w:t>
      </w:r>
      <w:proofErr w:type="spellStart"/>
      <w:r>
        <w:t>микрофинансовой</w:t>
      </w:r>
      <w:proofErr w:type="spellEnd"/>
      <w:r>
        <w:t xml:space="preserve"> организации контролировать целевое использование предоставленных по такому договору денежных средств.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5.8. </w:t>
      </w:r>
      <w:proofErr w:type="spellStart"/>
      <w:r>
        <w:t>Микрофинансовая</w:t>
      </w:r>
      <w:proofErr w:type="spellEnd"/>
      <w:r>
        <w:t xml:space="preserve"> организация (лицо, действующее по поручению </w:t>
      </w:r>
      <w:proofErr w:type="spellStart"/>
      <w:r>
        <w:t>микрофинансовой</w:t>
      </w:r>
      <w:proofErr w:type="spellEnd"/>
      <w:r>
        <w:t xml:space="preserve"> организации) обязана известить заемщика об уступке права требования способом, указанным в договоре </w:t>
      </w:r>
      <w:proofErr w:type="spellStart"/>
      <w:r>
        <w:t>микрозайма</w:t>
      </w:r>
      <w:proofErr w:type="spellEnd"/>
      <w:r>
        <w:t>, в срок не позднее 15 (пятнадцати) рабочих дней со дня уступки права требования.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bookmarkStart w:id="2" w:name="Par109"/>
      <w:bookmarkEnd w:id="2"/>
      <w:r>
        <w:t>6. Процедуры оценки платежеспособности получателя финансовой услуги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6.1. До принятия решения о выдаче </w:t>
      </w:r>
      <w:proofErr w:type="spellStart"/>
      <w:r>
        <w:t>микрозайма</w:t>
      </w:r>
      <w:proofErr w:type="spellEnd"/>
      <w:r>
        <w:t xml:space="preserve"> </w:t>
      </w:r>
      <w:proofErr w:type="spellStart"/>
      <w:r>
        <w:t>микрофинансовая</w:t>
      </w:r>
      <w:proofErr w:type="spellEnd"/>
      <w:r>
        <w:t xml:space="preserve"> организация в обязательном порядке проводит оценку платежеспособности получателя финансовой услуги (поручителя).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6.2. Оценка платежеспособности получателя финансовой услуги (поручителя) осуществляется </w:t>
      </w:r>
      <w:proofErr w:type="spellStart"/>
      <w:r>
        <w:t>микрофинансовой</w:t>
      </w:r>
      <w:proofErr w:type="spellEnd"/>
      <w:r>
        <w:t xml:space="preserve"> организацией путем проведения анализа представленных документов, а также информации из иных источников (например, из бюро кредитных историй).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6.3. Внутренние документы, устанавливающие порядок проведения оценки платежеспособности получателя финансовой услуги (поручителя), должны содержать: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6.3.1. критерии оценки платежеспособности получателей финансовых услуг (поручителей);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6.3.2. методы проверки информации о доходах и обязательствах получателей финансовых услуг (поручителей);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6.3.3. методы проверки наличия и оценки предметов залога (в случае, если по условиям предоставления займа предполагается обеспечение исполнения обязательств залогом);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6.3.4. порядок фиксации результатов проведения оценки платежеспособности </w:t>
      </w:r>
      <w:r>
        <w:lastRenderedPageBreak/>
        <w:t>получателей финансовых услуг (поручителей).</w:t>
      </w:r>
    </w:p>
    <w:p w:rsidR="00470C60" w:rsidRDefault="00470C60" w:rsidP="00470C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70C60" w:rsidTr="00176D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70C60" w:rsidRDefault="00470C60" w:rsidP="00176D2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0C60" w:rsidRDefault="00470C60" w:rsidP="00176D2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6.4 </w:t>
            </w:r>
            <w:hyperlink w:anchor="Par144" w:tooltip="8.3. Пункт 6.4 настоящего Стандарта применяется с 1 января 2019 года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01.01.2019.</w:t>
            </w:r>
          </w:p>
        </w:tc>
      </w:tr>
    </w:tbl>
    <w:p w:rsidR="00470C60" w:rsidRDefault="00470C60" w:rsidP="00470C60">
      <w:pPr>
        <w:pStyle w:val="ConsPlusNormal"/>
        <w:spacing w:before="300"/>
        <w:ind w:firstLine="540"/>
        <w:jc w:val="both"/>
      </w:pPr>
      <w:bookmarkStart w:id="3" w:name="Par119"/>
      <w:bookmarkEnd w:id="3"/>
      <w:r>
        <w:t xml:space="preserve">6.4. </w:t>
      </w:r>
      <w:proofErr w:type="spellStart"/>
      <w:r>
        <w:t>Микрофинансовая</w:t>
      </w:r>
      <w:proofErr w:type="spellEnd"/>
      <w:r>
        <w:t xml:space="preserve"> организация обязана обеспечить хранение результатов проведения оценки платежеспособности получателя финансовых услуг (поручителя) в течение 1 (одного) года с момента выполнения всех обязательств, либо уступки права требования по заключенным с соответствующим получателем финансовых услуг договорам </w:t>
      </w:r>
      <w:proofErr w:type="spellStart"/>
      <w:r>
        <w:t>микрозайма</w:t>
      </w:r>
      <w:proofErr w:type="spellEnd"/>
      <w:r>
        <w:t>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>7. Порядок совершения операций и требования к содержанию договоров по привлечению денежных средств физических лиц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7.1. </w:t>
      </w:r>
      <w:proofErr w:type="spellStart"/>
      <w:r>
        <w:t>Микрофинансовые</w:t>
      </w:r>
      <w:proofErr w:type="spellEnd"/>
      <w:r>
        <w:t xml:space="preserve"> организации обязаны соблюдать следующий порядок совершения операций по привлечению денежных средств физических лиц: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7.1.1. предоставление получателю финансовой услуги информации об условиях привлечения денежных средств физических лиц, а также иной необходимой получателю финансовых услуг информации;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7.1.2. согласование условий договора займа с учетом требований законодательства Российской Федерации, предъявляемым к </w:t>
      </w:r>
      <w:proofErr w:type="spellStart"/>
      <w:r>
        <w:t>микрофинансовым</w:t>
      </w:r>
      <w:proofErr w:type="spellEnd"/>
      <w:r>
        <w:t xml:space="preserve"> организациям при привлечении денежных средств физических лиц;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7.1.3. заключение договора займа;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7.1.4. принятие </w:t>
      </w:r>
      <w:proofErr w:type="spellStart"/>
      <w:r>
        <w:t>микрофинансовой</w:t>
      </w:r>
      <w:proofErr w:type="spellEnd"/>
      <w:r>
        <w:t xml:space="preserve"> организацией от физического лица денежных средств по договору займа.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 Договоры по привлечению денежных средств физических лиц должны содержать: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7.2.1. сумму займа;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7.2.2. срок возврата займа;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7.2.3. размер процентов за пользование займом в процентах годовых;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7.2.4. периодичность уплаты процентов;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7.2.5. условия и порядок досрочного возврата всей суммы займа или ее части (при наличии условия);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7.2.6. условия и порядок пролонгации договора займа (при наличии условия);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7.2.7. порядок досрочного расторжения договора и внесения изменений в договор (при наличии условия);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7.2.8. порядок уплаты налога на доходы физических лиц в случае, если </w:t>
      </w:r>
      <w:proofErr w:type="spellStart"/>
      <w:r>
        <w:t>микрофинансовая</w:t>
      </w:r>
      <w:proofErr w:type="spellEnd"/>
      <w:r>
        <w:t xml:space="preserve"> организация является налоговым агентом;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7.2.9. контакты, по которым осуществляется взаимодействие сторон;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lastRenderedPageBreak/>
        <w:t>7.2.10. ответственность сторон за нарушение обязательств по договору;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7.2.11. реквизиты сторон.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7.3. Порядок выпуска и размещения облигаций устанавливается внутренними документами </w:t>
      </w:r>
      <w:proofErr w:type="spellStart"/>
      <w:r>
        <w:t>микрофинансовой</w:t>
      </w:r>
      <w:proofErr w:type="spellEnd"/>
      <w:r>
        <w:t xml:space="preserve"> компании.</w:t>
      </w:r>
    </w:p>
    <w:p w:rsidR="00470C60" w:rsidRDefault="00470C60" w:rsidP="00470C60">
      <w:pPr>
        <w:pStyle w:val="ConsPlusNormal"/>
        <w:jc w:val="both"/>
      </w:pPr>
    </w:p>
    <w:p w:rsidR="00470C60" w:rsidRDefault="00470C60" w:rsidP="00470C60">
      <w:pPr>
        <w:pStyle w:val="ConsPlusTitle"/>
        <w:ind w:firstLine="540"/>
        <w:jc w:val="both"/>
        <w:outlineLvl w:val="0"/>
      </w:pPr>
      <w:r>
        <w:t>8. Заключительные положения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>8.1. Настоящий Стандарт применяется с 1 июля 2018 года, если иной срок не предусмотрен настоящей статьей.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bookmarkStart w:id="4" w:name="Par143"/>
      <w:bookmarkEnd w:id="4"/>
      <w:r>
        <w:t xml:space="preserve">8.2. </w:t>
      </w:r>
      <w:hyperlink w:anchor="Par37" w:tooltip="3.4. Договор микрозайма должен содержать QR-код шириной не менее чем 20 мм, содержащий следующую информацию:" w:history="1">
        <w:r>
          <w:rPr>
            <w:color w:val="0000FF"/>
          </w:rPr>
          <w:t>Пункт 3.4</w:t>
        </w:r>
      </w:hyperlink>
      <w:r>
        <w:t xml:space="preserve"> настоящего Стандарта применяется с 1 июля 2019 года.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bookmarkStart w:id="5" w:name="Par144"/>
      <w:bookmarkEnd w:id="5"/>
      <w:r>
        <w:t xml:space="preserve">8.3. </w:t>
      </w:r>
      <w:hyperlink w:anchor="Par119" w:tooltip="6.4. Микрофинансовая организация обязана обеспечить хранение результатов проведения оценки платежеспособности получателя финансовых услуг (поручителя) в течение 1 (одного) года с момента выполнения всех обязательств, либо уступки права требования по заключенным с соответствующим получателем финансовых услуг договорам микрозайма." w:history="1">
        <w:r>
          <w:rPr>
            <w:color w:val="0000FF"/>
          </w:rPr>
          <w:t>Пункт 6.4</w:t>
        </w:r>
      </w:hyperlink>
      <w:r>
        <w:t xml:space="preserve"> настоящего Стандарта применяется с 1 января 2019 года.</w:t>
      </w:r>
    </w:p>
    <w:p w:rsidR="00470C60" w:rsidRDefault="00470C60" w:rsidP="00470C60">
      <w:pPr>
        <w:pStyle w:val="ConsPlusNormal"/>
        <w:spacing w:before="240"/>
        <w:ind w:firstLine="540"/>
        <w:jc w:val="both"/>
      </w:pPr>
      <w:r>
        <w:t xml:space="preserve">8.4. Положения настоящего Стандарта не применяются к отношениям </w:t>
      </w:r>
      <w:proofErr w:type="spellStart"/>
      <w:r>
        <w:t>микрофинансовых</w:t>
      </w:r>
      <w:proofErr w:type="spellEnd"/>
      <w:r>
        <w:t xml:space="preserve"> организаций с получателями финансовых услуг, возникшим до дня вступления в силу настоящего Стандарта.</w:t>
      </w:r>
    </w:p>
    <w:p w:rsidR="00470C60" w:rsidRDefault="00470C60" w:rsidP="00470C60">
      <w:pPr>
        <w:pStyle w:val="ConsPlusNormal"/>
        <w:jc w:val="both"/>
      </w:pPr>
    </w:p>
    <w:p w:rsidR="00685220" w:rsidRDefault="00685220">
      <w:bookmarkStart w:id="6" w:name="_GoBack"/>
      <w:bookmarkEnd w:id="6"/>
    </w:p>
    <w:sectPr w:rsidR="006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86"/>
    <w:rsid w:val="00467B86"/>
    <w:rsid w:val="00470C60"/>
    <w:rsid w:val="006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535C-5B7F-4109-9612-5600B7B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67&amp;date=14.09.2021&amp;demo=1&amp;dst=18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4101&amp;date=14.09.2021&amp;demo=1&amp;dst=100009&amp;fld=134" TargetMode="External"/><Relationship Id="rId5" Type="http://schemas.openxmlformats.org/officeDocument/2006/relationships/hyperlink" Target="https://login.consultant.ru/link/?req=doc&amp;base=LAW&amp;n=389479&amp;date=14.09.2021&amp;demo=1&amp;dst=100085&amp;fld=134" TargetMode="External"/><Relationship Id="rId4" Type="http://schemas.openxmlformats.org/officeDocument/2006/relationships/hyperlink" Target="https://login.consultant.ru/link/?req=doc&amp;base=LAW&amp;n=389479&amp;date=14.09.2021&amp;demo=1&amp;dst=100068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18332</Characters>
  <Application>Microsoft Office Word</Application>
  <DocSecurity>0</DocSecurity>
  <Lines>152</Lines>
  <Paragraphs>43</Paragraphs>
  <ScaleCrop>false</ScaleCrop>
  <Company>HP Inc.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Наталья Викторовна</dc:creator>
  <cp:keywords/>
  <dc:description/>
  <cp:lastModifiedBy>Тимощук Наталья Викторовна</cp:lastModifiedBy>
  <cp:revision>2</cp:revision>
  <dcterms:created xsi:type="dcterms:W3CDTF">2021-09-15T00:26:00Z</dcterms:created>
  <dcterms:modified xsi:type="dcterms:W3CDTF">2021-09-15T00:27:00Z</dcterms:modified>
</cp:coreProperties>
</file>